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DE" w:rsidRPr="00A32776" w:rsidRDefault="004545DE" w:rsidP="00E929ED">
      <w:pPr>
        <w:ind w:firstLineChars="297" w:firstLine="31680"/>
        <w:rPr>
          <w:b/>
          <w:sz w:val="30"/>
          <w:szCs w:val="30"/>
        </w:rPr>
      </w:pPr>
      <w:r w:rsidRPr="00A32776">
        <w:rPr>
          <w:rFonts w:hint="eastAsia"/>
          <w:b/>
          <w:sz w:val="30"/>
          <w:szCs w:val="30"/>
        </w:rPr>
        <w:t>紫台行星观测底片库观测资料扫描归档工作纪要</w:t>
      </w:r>
    </w:p>
    <w:p w:rsidR="004545DE" w:rsidRDefault="004545DE" w:rsidP="00E929ED">
      <w:pPr>
        <w:ind w:firstLineChars="443" w:firstLine="31680"/>
        <w:rPr>
          <w:b/>
          <w:sz w:val="28"/>
          <w:szCs w:val="28"/>
        </w:rPr>
      </w:pPr>
    </w:p>
    <w:p w:rsidR="004545DE" w:rsidRPr="00A32776" w:rsidRDefault="004545DE" w:rsidP="00E929ED">
      <w:pPr>
        <w:spacing w:line="360" w:lineRule="auto"/>
        <w:ind w:firstLineChars="200" w:firstLine="31680"/>
        <w:jc w:val="left"/>
        <w:rPr>
          <w:sz w:val="24"/>
          <w:szCs w:val="24"/>
        </w:rPr>
      </w:pPr>
      <w:r w:rsidRPr="00A32776">
        <w:rPr>
          <w:rFonts w:hint="eastAsia"/>
          <w:sz w:val="24"/>
          <w:szCs w:val="24"/>
        </w:rPr>
        <w:t>紫台对行星的底片照相观测工作历史悠久，时间从</w:t>
      </w:r>
      <w:r w:rsidRPr="00A32776">
        <w:rPr>
          <w:sz w:val="24"/>
          <w:szCs w:val="24"/>
        </w:rPr>
        <w:t>20</w:t>
      </w:r>
      <w:r w:rsidRPr="00A32776">
        <w:rPr>
          <w:rFonts w:hint="eastAsia"/>
          <w:sz w:val="24"/>
          <w:szCs w:val="24"/>
        </w:rPr>
        <w:t>世纪</w:t>
      </w:r>
      <w:r w:rsidRPr="00A32776">
        <w:rPr>
          <w:sz w:val="24"/>
          <w:szCs w:val="24"/>
        </w:rPr>
        <w:t>40</w:t>
      </w:r>
      <w:r w:rsidRPr="00A32776">
        <w:rPr>
          <w:rFonts w:hint="eastAsia"/>
          <w:sz w:val="24"/>
          <w:szCs w:val="24"/>
        </w:rPr>
        <w:t>年代末到</w:t>
      </w:r>
      <w:r w:rsidRPr="00A32776">
        <w:rPr>
          <w:sz w:val="24"/>
          <w:szCs w:val="24"/>
        </w:rPr>
        <w:t>20</w:t>
      </w:r>
      <w:r w:rsidRPr="00A32776">
        <w:rPr>
          <w:rFonts w:hint="eastAsia"/>
          <w:sz w:val="24"/>
          <w:szCs w:val="24"/>
        </w:rPr>
        <w:t>世纪</w:t>
      </w:r>
      <w:r w:rsidRPr="00A32776">
        <w:rPr>
          <w:sz w:val="24"/>
          <w:szCs w:val="24"/>
        </w:rPr>
        <w:t>90</w:t>
      </w:r>
      <w:r w:rsidRPr="00A32776">
        <w:rPr>
          <w:rFonts w:hint="eastAsia"/>
          <w:sz w:val="24"/>
          <w:szCs w:val="24"/>
        </w:rPr>
        <w:t>年代初期，跨度达</w:t>
      </w:r>
      <w:r w:rsidRPr="00A32776">
        <w:rPr>
          <w:sz w:val="24"/>
          <w:szCs w:val="24"/>
        </w:rPr>
        <w:t>50</w:t>
      </w:r>
      <w:r w:rsidRPr="00A32776">
        <w:rPr>
          <w:rFonts w:hint="eastAsia"/>
          <w:sz w:val="24"/>
          <w:szCs w:val="24"/>
        </w:rPr>
        <w:t>余年，发现的小行星彗星多达</w:t>
      </w:r>
      <w:r w:rsidRPr="00A32776">
        <w:rPr>
          <w:sz w:val="24"/>
          <w:szCs w:val="24"/>
        </w:rPr>
        <w:t>xxx</w:t>
      </w:r>
      <w:r w:rsidRPr="00A32776">
        <w:rPr>
          <w:rFonts w:hint="eastAsia"/>
          <w:sz w:val="24"/>
          <w:szCs w:val="24"/>
        </w:rPr>
        <w:t>颗，奠定了紫台行星观测工</w:t>
      </w:r>
      <w:r>
        <w:rPr>
          <w:rFonts w:hint="eastAsia"/>
          <w:sz w:val="24"/>
          <w:szCs w:val="24"/>
        </w:rPr>
        <w:t>作在国际天文学界的显赫地位，同时保留下来巨量的玻璃底片资料（近万</w:t>
      </w:r>
      <w:r w:rsidRPr="00A32776">
        <w:rPr>
          <w:rFonts w:hint="eastAsia"/>
          <w:sz w:val="24"/>
          <w:szCs w:val="24"/>
        </w:rPr>
        <w:t>张）和</w:t>
      </w:r>
      <w:r w:rsidRPr="00A32776">
        <w:rPr>
          <w:sz w:val="24"/>
          <w:szCs w:val="24"/>
        </w:rPr>
        <w:t>30</w:t>
      </w:r>
      <w:r w:rsidRPr="00A32776">
        <w:rPr>
          <w:rFonts w:hint="eastAsia"/>
          <w:sz w:val="24"/>
          <w:szCs w:val="24"/>
        </w:rPr>
        <w:t>余本观测记录，是紫台的一笔宝贵遗产。</w:t>
      </w:r>
    </w:p>
    <w:p w:rsidR="004545DE" w:rsidRPr="00A32776" w:rsidRDefault="004545DE" w:rsidP="00E929ED">
      <w:pPr>
        <w:spacing w:line="360" w:lineRule="auto"/>
        <w:ind w:firstLineChars="200" w:firstLine="31680"/>
        <w:jc w:val="left"/>
        <w:rPr>
          <w:sz w:val="24"/>
          <w:szCs w:val="24"/>
        </w:rPr>
      </w:pPr>
      <w:r w:rsidRPr="00A32776">
        <w:rPr>
          <w:rFonts w:hint="eastAsia"/>
          <w:sz w:val="24"/>
          <w:szCs w:val="24"/>
        </w:rPr>
        <w:t>紫台历来重视照相底片</w:t>
      </w:r>
      <w:r>
        <w:rPr>
          <w:rFonts w:hint="eastAsia"/>
          <w:sz w:val="24"/>
          <w:szCs w:val="24"/>
        </w:rPr>
        <w:t>等观测资料</w:t>
      </w:r>
      <w:r w:rsidRPr="00A32776">
        <w:rPr>
          <w:rFonts w:hint="eastAsia"/>
          <w:sz w:val="24"/>
          <w:szCs w:val="24"/>
        </w:rPr>
        <w:t>的保存工作，万余张照相底片都统一存放在位于紫金山上的底片库中，以年代编号，分门别类存放于底片柜中，柜中的每个格挡都放置一个盛有干燥剂的干燥杯，保持湿度均衡。底片库</w:t>
      </w:r>
      <w:r>
        <w:rPr>
          <w:rFonts w:hint="eastAsia"/>
          <w:sz w:val="24"/>
          <w:szCs w:val="24"/>
        </w:rPr>
        <w:t>房间内还装备了冷暖空调和除湿机，以保持</w:t>
      </w:r>
      <w:r w:rsidRPr="00A32776">
        <w:rPr>
          <w:rFonts w:hint="eastAsia"/>
          <w:sz w:val="24"/>
          <w:szCs w:val="24"/>
        </w:rPr>
        <w:t>底片库</w:t>
      </w:r>
      <w:r>
        <w:rPr>
          <w:rFonts w:hint="eastAsia"/>
          <w:sz w:val="24"/>
          <w:szCs w:val="24"/>
        </w:rPr>
        <w:t>内环境的温湿度在合适的范围内。近万</w:t>
      </w:r>
      <w:r w:rsidRPr="00A32776">
        <w:rPr>
          <w:rFonts w:hint="eastAsia"/>
          <w:sz w:val="24"/>
          <w:szCs w:val="24"/>
        </w:rPr>
        <w:t>张玻璃底片基本</w:t>
      </w:r>
      <w:r>
        <w:rPr>
          <w:rFonts w:hint="eastAsia"/>
          <w:sz w:val="24"/>
          <w:szCs w:val="24"/>
        </w:rPr>
        <w:t>上</w:t>
      </w:r>
      <w:r w:rsidRPr="00A32776">
        <w:rPr>
          <w:rFonts w:hint="eastAsia"/>
          <w:sz w:val="24"/>
          <w:szCs w:val="24"/>
        </w:rPr>
        <w:t>都是柯达</w:t>
      </w:r>
      <w:r>
        <w:rPr>
          <w:rFonts w:hint="eastAsia"/>
          <w:sz w:val="24"/>
          <w:szCs w:val="24"/>
        </w:rPr>
        <w:t>出产</w:t>
      </w:r>
      <w:r w:rsidRPr="00A32776">
        <w:rPr>
          <w:rFonts w:hint="eastAsia"/>
          <w:sz w:val="24"/>
          <w:szCs w:val="24"/>
        </w:rPr>
        <w:t>的</w:t>
      </w:r>
      <w:r>
        <w:rPr>
          <w:rFonts w:hint="eastAsia"/>
          <w:sz w:val="24"/>
          <w:szCs w:val="24"/>
        </w:rPr>
        <w:t>玻璃照相底片</w:t>
      </w:r>
      <w:r w:rsidRPr="00A32776">
        <w:rPr>
          <w:rFonts w:hint="eastAsia"/>
          <w:sz w:val="24"/>
          <w:szCs w:val="24"/>
        </w:rPr>
        <w:t>，</w:t>
      </w:r>
      <w:r>
        <w:rPr>
          <w:rFonts w:hint="eastAsia"/>
          <w:sz w:val="24"/>
          <w:szCs w:val="24"/>
        </w:rPr>
        <w:t>包括</w:t>
      </w:r>
      <w:r w:rsidRPr="00EE3DC1">
        <w:rPr>
          <w:sz w:val="24"/>
          <w:szCs w:val="24"/>
        </w:rPr>
        <w:t>Kodak OAO</w:t>
      </w:r>
      <w:r>
        <w:rPr>
          <w:sz w:val="24"/>
          <w:szCs w:val="24"/>
        </w:rPr>
        <w:t xml:space="preserve"> </w:t>
      </w:r>
      <w:r w:rsidRPr="00EE3DC1">
        <w:rPr>
          <w:sz w:val="24"/>
          <w:szCs w:val="24"/>
        </w:rPr>
        <w:t>30X30</w:t>
      </w:r>
      <w:r>
        <w:rPr>
          <w:rFonts w:hint="eastAsia"/>
          <w:sz w:val="24"/>
          <w:szCs w:val="24"/>
        </w:rPr>
        <w:t>、</w:t>
      </w:r>
      <w:r w:rsidRPr="00EE3DC1">
        <w:rPr>
          <w:sz w:val="24"/>
          <w:szCs w:val="24"/>
        </w:rPr>
        <w:t>Kodak IIa-0 16X16</w:t>
      </w:r>
      <w:r>
        <w:rPr>
          <w:rFonts w:hint="eastAsia"/>
          <w:sz w:val="24"/>
          <w:szCs w:val="24"/>
        </w:rPr>
        <w:t>和</w:t>
      </w:r>
      <w:r w:rsidRPr="00EE3DC1">
        <w:rPr>
          <w:sz w:val="24"/>
          <w:szCs w:val="24"/>
        </w:rPr>
        <w:t>Kodak</w:t>
      </w:r>
      <w:r w:rsidRPr="006A7CD0">
        <w:rPr>
          <w:sz w:val="24"/>
          <w:szCs w:val="24"/>
        </w:rPr>
        <w:t xml:space="preserve"> 103a-OHD2F7</w:t>
      </w:r>
      <w:r>
        <w:rPr>
          <w:rFonts w:hint="eastAsia"/>
          <w:sz w:val="24"/>
          <w:szCs w:val="24"/>
        </w:rPr>
        <w:t>，极少</w:t>
      </w:r>
      <w:r w:rsidRPr="00A32776">
        <w:rPr>
          <w:rFonts w:hint="eastAsia"/>
          <w:sz w:val="24"/>
          <w:szCs w:val="24"/>
        </w:rPr>
        <w:t>数是国产海鸥</w:t>
      </w:r>
      <w:r>
        <w:rPr>
          <w:rFonts w:hint="eastAsia"/>
          <w:sz w:val="24"/>
          <w:szCs w:val="24"/>
        </w:rPr>
        <w:t>玻璃</w:t>
      </w:r>
      <w:r w:rsidRPr="00A32776">
        <w:rPr>
          <w:rFonts w:hint="eastAsia"/>
          <w:sz w:val="24"/>
          <w:szCs w:val="24"/>
        </w:rPr>
        <w:t>底片。尺寸大者为一英尺见方，小者</w:t>
      </w:r>
      <w:r w:rsidRPr="00A32776">
        <w:rPr>
          <w:sz w:val="24"/>
          <w:szCs w:val="24"/>
        </w:rPr>
        <w:t>3</w:t>
      </w:r>
      <w:r w:rsidRPr="00A32776">
        <w:rPr>
          <w:rFonts w:hint="eastAsia"/>
          <w:sz w:val="24"/>
          <w:szCs w:val="24"/>
        </w:rPr>
        <w:t>到</w:t>
      </w:r>
      <w:r w:rsidRPr="00A32776">
        <w:rPr>
          <w:sz w:val="24"/>
          <w:szCs w:val="24"/>
        </w:rPr>
        <w:t>4</w:t>
      </w:r>
      <w:r w:rsidRPr="00A32776">
        <w:rPr>
          <w:rFonts w:hint="eastAsia"/>
          <w:sz w:val="24"/>
          <w:szCs w:val="24"/>
        </w:rPr>
        <w:t>厘米见方，厚度</w:t>
      </w:r>
      <w:r w:rsidRPr="00A32776">
        <w:rPr>
          <w:sz w:val="24"/>
          <w:szCs w:val="24"/>
        </w:rPr>
        <w:t>1-1.5</w:t>
      </w:r>
      <w:r w:rsidRPr="00A32776">
        <w:rPr>
          <w:rFonts w:hint="eastAsia"/>
          <w:sz w:val="24"/>
          <w:szCs w:val="24"/>
        </w:rPr>
        <w:t>毫米。从</w:t>
      </w:r>
      <w:r w:rsidRPr="00A32776">
        <w:rPr>
          <w:sz w:val="24"/>
          <w:szCs w:val="24"/>
        </w:rPr>
        <w:t>20</w:t>
      </w:r>
      <w:r w:rsidRPr="00A32776">
        <w:rPr>
          <w:rFonts w:hint="eastAsia"/>
          <w:sz w:val="24"/>
          <w:szCs w:val="24"/>
        </w:rPr>
        <w:t>世纪</w:t>
      </w:r>
      <w:r w:rsidRPr="00A32776">
        <w:rPr>
          <w:sz w:val="24"/>
          <w:szCs w:val="24"/>
        </w:rPr>
        <w:t>40</w:t>
      </w:r>
      <w:r w:rsidRPr="00A32776">
        <w:rPr>
          <w:rFonts w:hint="eastAsia"/>
          <w:sz w:val="24"/>
          <w:szCs w:val="24"/>
        </w:rPr>
        <w:t>年代末</w:t>
      </w:r>
      <w:r>
        <w:rPr>
          <w:rFonts w:hint="eastAsia"/>
          <w:sz w:val="24"/>
          <w:szCs w:val="24"/>
        </w:rPr>
        <w:t>开始</w:t>
      </w:r>
      <w:r w:rsidRPr="00A32776">
        <w:rPr>
          <w:rFonts w:hint="eastAsia"/>
          <w:sz w:val="24"/>
          <w:szCs w:val="24"/>
        </w:rPr>
        <w:t>的小赤道仪的照相</w:t>
      </w:r>
      <w:r>
        <w:rPr>
          <w:rFonts w:hint="eastAsia"/>
          <w:sz w:val="24"/>
          <w:szCs w:val="24"/>
        </w:rPr>
        <w:t>观测</w:t>
      </w:r>
      <w:r w:rsidRPr="00A32776">
        <w:rPr>
          <w:rFonts w:hint="eastAsia"/>
          <w:sz w:val="24"/>
          <w:szCs w:val="24"/>
        </w:rPr>
        <w:t>底片，到大台</w:t>
      </w:r>
      <w:r w:rsidRPr="00A32776">
        <w:rPr>
          <w:sz w:val="24"/>
          <w:szCs w:val="24"/>
        </w:rPr>
        <w:t>60</w:t>
      </w:r>
      <w:r w:rsidRPr="00A32776">
        <w:rPr>
          <w:rFonts w:hint="eastAsia"/>
          <w:sz w:val="24"/>
          <w:szCs w:val="24"/>
        </w:rPr>
        <w:t>厘米口径反射望远镜的观测底片，</w:t>
      </w:r>
      <w:r>
        <w:rPr>
          <w:rFonts w:hint="eastAsia"/>
          <w:sz w:val="24"/>
          <w:szCs w:val="24"/>
        </w:rPr>
        <w:t>其中</w:t>
      </w:r>
      <w:r w:rsidRPr="00A32776">
        <w:rPr>
          <w:rFonts w:hint="eastAsia"/>
          <w:sz w:val="24"/>
          <w:szCs w:val="24"/>
        </w:rPr>
        <w:t>以</w:t>
      </w:r>
      <w:r w:rsidRPr="00A32776">
        <w:rPr>
          <w:sz w:val="24"/>
          <w:szCs w:val="24"/>
        </w:rPr>
        <w:t>40</w:t>
      </w:r>
      <w:r w:rsidRPr="00A32776">
        <w:rPr>
          <w:rFonts w:hint="eastAsia"/>
          <w:sz w:val="24"/>
          <w:szCs w:val="24"/>
        </w:rPr>
        <w:t>厘米双瞳照相望远镜的观测底片为最多</w:t>
      </w:r>
      <w:r>
        <w:rPr>
          <w:rFonts w:hint="eastAsia"/>
          <w:sz w:val="24"/>
          <w:szCs w:val="24"/>
        </w:rPr>
        <w:t>（近一半）</w:t>
      </w:r>
      <w:r w:rsidRPr="00A32776">
        <w:rPr>
          <w:rFonts w:hint="eastAsia"/>
          <w:sz w:val="24"/>
          <w:szCs w:val="24"/>
        </w:rPr>
        <w:t>。</w:t>
      </w:r>
    </w:p>
    <w:p w:rsidR="004545DE" w:rsidRPr="00A32776" w:rsidRDefault="004545DE" w:rsidP="00E929ED">
      <w:pPr>
        <w:spacing w:line="360" w:lineRule="auto"/>
        <w:ind w:firstLineChars="200" w:firstLine="31680"/>
        <w:jc w:val="left"/>
        <w:rPr>
          <w:sz w:val="24"/>
          <w:szCs w:val="24"/>
        </w:rPr>
      </w:pPr>
      <w:r w:rsidRPr="00A32776">
        <w:rPr>
          <w:rFonts w:hint="eastAsia"/>
          <w:sz w:val="24"/>
          <w:szCs w:val="24"/>
        </w:rPr>
        <w:t>这次的观测资料扫描归档工作包括两部分，一是对</w:t>
      </w:r>
      <w:r w:rsidRPr="00A32776">
        <w:rPr>
          <w:sz w:val="24"/>
          <w:szCs w:val="24"/>
        </w:rPr>
        <w:t>30</w:t>
      </w:r>
      <w:r w:rsidRPr="00A32776">
        <w:rPr>
          <w:rFonts w:hint="eastAsia"/>
          <w:sz w:val="24"/>
          <w:szCs w:val="24"/>
        </w:rPr>
        <w:t>余本观测记录的扫描，一是对照相底片袋的扫描。扫描仪选用清华紫光的高清拍摄扫描仪</w:t>
      </w:r>
      <w:r w:rsidRPr="00A32776">
        <w:rPr>
          <w:sz w:val="24"/>
          <w:szCs w:val="24"/>
        </w:rPr>
        <w:t>Visual Scanner</w:t>
      </w:r>
      <w:r w:rsidRPr="00A32776">
        <w:rPr>
          <w:rFonts w:hint="eastAsia"/>
          <w:sz w:val="24"/>
          <w:szCs w:val="24"/>
        </w:rPr>
        <w:t>，对扫描对象逐张进行拍摄，形成</w:t>
      </w:r>
      <w:r w:rsidRPr="00A32776">
        <w:rPr>
          <w:sz w:val="24"/>
          <w:szCs w:val="24"/>
        </w:rPr>
        <w:t>300dpi</w:t>
      </w:r>
      <w:r w:rsidRPr="00A32776">
        <w:rPr>
          <w:rFonts w:hint="eastAsia"/>
          <w:sz w:val="24"/>
          <w:szCs w:val="24"/>
        </w:rPr>
        <w:t>分辨率的</w:t>
      </w:r>
      <w:r w:rsidRPr="00A32776">
        <w:rPr>
          <w:sz w:val="24"/>
          <w:szCs w:val="24"/>
        </w:rPr>
        <w:t>TIF</w:t>
      </w:r>
      <w:r w:rsidRPr="00A32776">
        <w:rPr>
          <w:rFonts w:hint="eastAsia"/>
          <w:sz w:val="24"/>
          <w:szCs w:val="24"/>
        </w:rPr>
        <w:t>文件，并按照文件命名规范进行命名。</w:t>
      </w:r>
    </w:p>
    <w:p w:rsidR="004545DE" w:rsidRDefault="004545DE" w:rsidP="00E929ED">
      <w:pPr>
        <w:spacing w:line="360" w:lineRule="auto"/>
        <w:ind w:firstLineChars="200" w:firstLine="31680"/>
        <w:jc w:val="left"/>
        <w:rPr>
          <w:sz w:val="24"/>
          <w:szCs w:val="24"/>
        </w:rPr>
      </w:pPr>
      <w:r w:rsidRPr="00A32776">
        <w:rPr>
          <w:rFonts w:hint="eastAsia"/>
          <w:sz w:val="24"/>
          <w:szCs w:val="24"/>
        </w:rPr>
        <w:t>扫描时为了避免对扫描对象造成二次污染，每次工作时都佩戴棉质汗布手套，以防止手上的汗液油脂</w:t>
      </w:r>
      <w:r>
        <w:rPr>
          <w:rFonts w:hint="eastAsia"/>
          <w:sz w:val="24"/>
          <w:szCs w:val="24"/>
        </w:rPr>
        <w:t>等</w:t>
      </w:r>
      <w:r w:rsidRPr="00A32776">
        <w:rPr>
          <w:rFonts w:hint="eastAsia"/>
          <w:sz w:val="24"/>
          <w:szCs w:val="24"/>
        </w:rPr>
        <w:t>沾污到扫描对象上，为霉菌的滋生提供营养。在</w:t>
      </w:r>
      <w:r>
        <w:rPr>
          <w:rFonts w:hint="eastAsia"/>
          <w:sz w:val="24"/>
          <w:szCs w:val="24"/>
        </w:rPr>
        <w:t>这次的</w:t>
      </w:r>
      <w:r w:rsidRPr="00A32776">
        <w:rPr>
          <w:rFonts w:hint="eastAsia"/>
          <w:sz w:val="24"/>
          <w:szCs w:val="24"/>
        </w:rPr>
        <w:t>拍摄过程中对</w:t>
      </w:r>
      <w:r>
        <w:rPr>
          <w:rFonts w:hint="eastAsia"/>
          <w:sz w:val="24"/>
          <w:szCs w:val="24"/>
        </w:rPr>
        <w:t>底片柜的每一个</w:t>
      </w:r>
      <w:r w:rsidRPr="00A32776">
        <w:rPr>
          <w:rFonts w:hint="eastAsia"/>
          <w:sz w:val="24"/>
          <w:szCs w:val="24"/>
        </w:rPr>
        <w:t>格挡中的玻璃底片</w:t>
      </w:r>
      <w:r>
        <w:rPr>
          <w:rFonts w:hint="eastAsia"/>
          <w:sz w:val="24"/>
          <w:szCs w:val="24"/>
        </w:rPr>
        <w:t>都</w:t>
      </w:r>
      <w:r w:rsidRPr="00A32776">
        <w:rPr>
          <w:rFonts w:hint="eastAsia"/>
          <w:sz w:val="24"/>
          <w:szCs w:val="24"/>
        </w:rPr>
        <w:t>进行了抽检，既用佩戴了棉质汗布手套的手将玻璃底片由底片袋内小心地抽出，检视底片的保存情况。</w:t>
      </w:r>
    </w:p>
    <w:p w:rsidR="004545DE" w:rsidRDefault="004545DE" w:rsidP="00E929ED">
      <w:pPr>
        <w:spacing w:line="360" w:lineRule="auto"/>
        <w:ind w:firstLineChars="200" w:firstLine="31680"/>
        <w:jc w:val="left"/>
        <w:rPr>
          <w:sz w:val="24"/>
          <w:szCs w:val="24"/>
        </w:rPr>
      </w:pPr>
      <w:r w:rsidRPr="00A32776">
        <w:rPr>
          <w:rFonts w:hint="eastAsia"/>
          <w:sz w:val="24"/>
          <w:szCs w:val="24"/>
        </w:rPr>
        <w:t>抽检</w:t>
      </w:r>
      <w:r>
        <w:rPr>
          <w:rFonts w:hint="eastAsia"/>
          <w:sz w:val="24"/>
          <w:szCs w:val="24"/>
        </w:rPr>
        <w:t>的情况如下：</w:t>
      </w:r>
    </w:p>
    <w:p w:rsidR="004545DE" w:rsidRDefault="004545DE" w:rsidP="006D15FE">
      <w:pPr>
        <w:numPr>
          <w:ilvl w:val="0"/>
          <w:numId w:val="1"/>
        </w:numPr>
        <w:spacing w:line="360" w:lineRule="auto"/>
        <w:jc w:val="left"/>
        <w:rPr>
          <w:sz w:val="24"/>
          <w:szCs w:val="24"/>
        </w:rPr>
      </w:pPr>
      <w:r w:rsidRPr="00A32776">
        <w:rPr>
          <w:rFonts w:hint="eastAsia"/>
          <w:sz w:val="24"/>
          <w:szCs w:val="24"/>
        </w:rPr>
        <w:t>大多数底片都保存良好，少数底片有局部生霉现象。</w:t>
      </w:r>
    </w:p>
    <w:p w:rsidR="004545DE" w:rsidRDefault="004545DE" w:rsidP="006D15FE">
      <w:pPr>
        <w:numPr>
          <w:ilvl w:val="0"/>
          <w:numId w:val="1"/>
        </w:numPr>
        <w:spacing w:line="360" w:lineRule="auto"/>
        <w:jc w:val="left"/>
        <w:rPr>
          <w:sz w:val="24"/>
          <w:szCs w:val="24"/>
        </w:rPr>
      </w:pPr>
      <w:r>
        <w:rPr>
          <w:rFonts w:hint="eastAsia"/>
          <w:sz w:val="24"/>
          <w:szCs w:val="24"/>
        </w:rPr>
        <w:t>个别底片有破损、裂纹等现象，一般在底片袋以及相应的记录本上都有记录。</w:t>
      </w:r>
    </w:p>
    <w:p w:rsidR="004545DE" w:rsidRDefault="004545DE" w:rsidP="006D15FE">
      <w:pPr>
        <w:numPr>
          <w:ilvl w:val="0"/>
          <w:numId w:val="1"/>
        </w:numPr>
        <w:spacing w:line="360" w:lineRule="auto"/>
        <w:jc w:val="left"/>
        <w:rPr>
          <w:sz w:val="24"/>
          <w:szCs w:val="24"/>
        </w:rPr>
      </w:pPr>
      <w:r>
        <w:rPr>
          <w:rFonts w:hint="eastAsia"/>
          <w:sz w:val="24"/>
          <w:szCs w:val="24"/>
        </w:rPr>
        <w:t>部分底片属于报废性质，如虚焦、露光不足或过度，底片冲洗失败等</w:t>
      </w:r>
      <w:r>
        <w:rPr>
          <w:sz w:val="24"/>
          <w:szCs w:val="24"/>
        </w:rPr>
        <w:t>,</w:t>
      </w:r>
      <w:r w:rsidRPr="006D15FE">
        <w:rPr>
          <w:sz w:val="24"/>
          <w:szCs w:val="24"/>
        </w:rPr>
        <w:t xml:space="preserve"> </w:t>
      </w:r>
      <w:r>
        <w:rPr>
          <w:rFonts w:hint="eastAsia"/>
          <w:sz w:val="24"/>
          <w:szCs w:val="24"/>
        </w:rPr>
        <w:t>一般在底片袋以及相应的记录本上都有记录。</w:t>
      </w:r>
    </w:p>
    <w:p w:rsidR="004545DE" w:rsidRDefault="004545DE" w:rsidP="006D15FE">
      <w:pPr>
        <w:numPr>
          <w:ilvl w:val="0"/>
          <w:numId w:val="1"/>
        </w:numPr>
        <w:spacing w:line="360" w:lineRule="auto"/>
        <w:jc w:val="left"/>
        <w:rPr>
          <w:sz w:val="24"/>
          <w:szCs w:val="24"/>
        </w:rPr>
      </w:pPr>
      <w:r>
        <w:rPr>
          <w:rFonts w:hint="eastAsia"/>
          <w:sz w:val="24"/>
          <w:szCs w:val="24"/>
        </w:rPr>
        <w:t>底片拍摄的内容以小行星照相搜寻观测居多，部分是对当时国际上最新公布的新发现彗星或小行星的跟踪拍摄观测，也有对比较著名的回归彗星如哈雷彗星的连续拍摄观测，还有少部分涉及大行星（如小行星掩食大行星卫星等）、月球（如月食，阿波罗</w:t>
      </w:r>
      <w:r>
        <w:rPr>
          <w:sz w:val="24"/>
          <w:szCs w:val="24"/>
        </w:rPr>
        <w:t>11</w:t>
      </w:r>
      <w:r>
        <w:rPr>
          <w:rFonts w:hint="eastAsia"/>
          <w:sz w:val="24"/>
          <w:szCs w:val="24"/>
        </w:rPr>
        <w:t>号着陆点等）及人造卫星等题材的照相观测。</w:t>
      </w:r>
    </w:p>
    <w:p w:rsidR="004545DE" w:rsidRPr="00A32776" w:rsidRDefault="004545DE" w:rsidP="006D15FE">
      <w:pPr>
        <w:numPr>
          <w:ilvl w:val="0"/>
          <w:numId w:val="1"/>
        </w:numPr>
        <w:spacing w:line="360" w:lineRule="auto"/>
        <w:jc w:val="left"/>
        <w:rPr>
          <w:sz w:val="24"/>
          <w:szCs w:val="24"/>
        </w:rPr>
      </w:pPr>
      <w:r>
        <w:rPr>
          <w:rFonts w:hint="eastAsia"/>
          <w:sz w:val="24"/>
          <w:szCs w:val="24"/>
        </w:rPr>
        <w:t>几乎</w:t>
      </w:r>
      <w:r w:rsidRPr="00A32776">
        <w:rPr>
          <w:rFonts w:hint="eastAsia"/>
          <w:sz w:val="24"/>
          <w:szCs w:val="24"/>
        </w:rPr>
        <w:t>所有</w:t>
      </w:r>
      <w:r>
        <w:rPr>
          <w:rFonts w:hint="eastAsia"/>
          <w:sz w:val="24"/>
          <w:szCs w:val="24"/>
        </w:rPr>
        <w:t>拍摄成功</w:t>
      </w:r>
      <w:r w:rsidRPr="00A32776">
        <w:rPr>
          <w:rFonts w:hint="eastAsia"/>
          <w:sz w:val="24"/>
          <w:szCs w:val="24"/>
        </w:rPr>
        <w:t>的玻璃底片都有一个共同的特征，既当年对观测目标进行搜寻检视时，用蓝色墨水笔在玻璃底片的玻璃面一侧留下的文字、圈</w:t>
      </w:r>
      <w:r>
        <w:rPr>
          <w:rFonts w:hint="eastAsia"/>
          <w:sz w:val="24"/>
          <w:szCs w:val="24"/>
        </w:rPr>
        <w:t>、</w:t>
      </w:r>
      <w:r w:rsidRPr="00A32776">
        <w:rPr>
          <w:rFonts w:hint="eastAsia"/>
          <w:sz w:val="24"/>
          <w:szCs w:val="24"/>
        </w:rPr>
        <w:t>点</w:t>
      </w:r>
      <w:r>
        <w:rPr>
          <w:rFonts w:hint="eastAsia"/>
          <w:sz w:val="24"/>
          <w:szCs w:val="24"/>
        </w:rPr>
        <w:t>、</w:t>
      </w:r>
      <w:r w:rsidRPr="00A32776">
        <w:rPr>
          <w:rFonts w:hint="eastAsia"/>
          <w:sz w:val="24"/>
          <w:szCs w:val="24"/>
        </w:rPr>
        <w:t>线等标记。与这些标记并存的往往就是标记者的指纹印，当年的观测者可能没有戴手套操作的习惯，也可能当年的条件限制。紫金山上的观测工作条件和生活条件曾经一度相当艰苦，当年曾经有过用澄清的雨水来做饮用水以及用蒸馏的澄清雨水来冲洗底片的记录。</w:t>
      </w:r>
    </w:p>
    <w:p w:rsidR="004545DE" w:rsidRDefault="004545DE" w:rsidP="00E929ED">
      <w:pPr>
        <w:spacing w:line="360" w:lineRule="auto"/>
        <w:ind w:firstLineChars="200" w:firstLine="31680"/>
        <w:jc w:val="left"/>
        <w:rPr>
          <w:sz w:val="24"/>
          <w:szCs w:val="24"/>
        </w:rPr>
      </w:pPr>
      <w:r>
        <w:rPr>
          <w:rFonts w:hint="eastAsia"/>
          <w:sz w:val="24"/>
          <w:szCs w:val="24"/>
        </w:rPr>
        <w:t>底片的扫描拍摄工作遵循一个原则，既原位取出原位放回。每一张玻璃底片在底片柜中的原始位置依然保持不变，即使发现某些底片在存放格挡中的排列顺序与相应的底片序号排列顺序有异（可能是当时的研究者查阅者在取用底片后没有按照底片序号的排列顺序放回），也坚持原位放回，以保持这些文物级观测资料的原始风貌。</w:t>
      </w:r>
    </w:p>
    <w:p w:rsidR="004545DE" w:rsidRDefault="004545DE" w:rsidP="0064340E">
      <w:pPr>
        <w:spacing w:line="360" w:lineRule="auto"/>
        <w:ind w:firstLineChars="200" w:firstLine="31680"/>
        <w:jc w:val="left"/>
        <w:rPr>
          <w:sz w:val="24"/>
          <w:szCs w:val="24"/>
        </w:rPr>
      </w:pPr>
      <w:r w:rsidRPr="00A32776">
        <w:rPr>
          <w:rFonts w:hint="eastAsia"/>
          <w:sz w:val="24"/>
          <w:szCs w:val="24"/>
        </w:rPr>
        <w:t>这次的观测资料扫描归档工作</w:t>
      </w:r>
      <w:r>
        <w:rPr>
          <w:rFonts w:hint="eastAsia"/>
          <w:sz w:val="24"/>
          <w:szCs w:val="24"/>
        </w:rPr>
        <w:t>从</w:t>
      </w:r>
      <w:r>
        <w:rPr>
          <w:sz w:val="24"/>
          <w:szCs w:val="24"/>
        </w:rPr>
        <w:t>2013</w:t>
      </w:r>
      <w:r>
        <w:rPr>
          <w:rFonts w:hint="eastAsia"/>
          <w:sz w:val="24"/>
          <w:szCs w:val="24"/>
        </w:rPr>
        <w:t>年元月初开始至</w:t>
      </w:r>
      <w:r>
        <w:rPr>
          <w:sz w:val="24"/>
          <w:szCs w:val="24"/>
        </w:rPr>
        <w:t>2013</w:t>
      </w:r>
      <w:r>
        <w:rPr>
          <w:rFonts w:hint="eastAsia"/>
          <w:sz w:val="24"/>
          <w:szCs w:val="24"/>
        </w:rPr>
        <w:t>年</w:t>
      </w:r>
      <w:r>
        <w:rPr>
          <w:sz w:val="24"/>
          <w:szCs w:val="24"/>
        </w:rPr>
        <w:t>7</w:t>
      </w:r>
      <w:r>
        <w:rPr>
          <w:rFonts w:hint="eastAsia"/>
          <w:sz w:val="24"/>
          <w:szCs w:val="24"/>
        </w:rPr>
        <w:t>月末结束，历时七个月完成。</w:t>
      </w:r>
    </w:p>
    <w:p w:rsidR="004545DE" w:rsidRDefault="004545DE" w:rsidP="0064340E">
      <w:pPr>
        <w:spacing w:line="360" w:lineRule="auto"/>
        <w:ind w:firstLineChars="200" w:firstLine="31680"/>
        <w:jc w:val="left"/>
        <w:rPr>
          <w:sz w:val="24"/>
          <w:szCs w:val="24"/>
        </w:rPr>
      </w:pPr>
    </w:p>
    <w:p w:rsidR="004545DE" w:rsidRDefault="004545DE" w:rsidP="0064340E">
      <w:pPr>
        <w:spacing w:line="360" w:lineRule="auto"/>
        <w:ind w:firstLineChars="200" w:firstLine="31680"/>
        <w:jc w:val="left"/>
        <w:rPr>
          <w:sz w:val="24"/>
          <w:szCs w:val="24"/>
        </w:rPr>
      </w:pPr>
      <w:r>
        <w:rPr>
          <w:rFonts w:hint="eastAsia"/>
          <w:sz w:val="24"/>
          <w:szCs w:val="24"/>
        </w:rPr>
        <w:t>底片库观测资料一览表：</w:t>
      </w:r>
    </w:p>
    <w:tbl>
      <w:tblPr>
        <w:tblW w:w="8306" w:type="dxa"/>
        <w:tblInd w:w="93" w:type="dxa"/>
        <w:tblLook w:val="0000"/>
      </w:tblPr>
      <w:tblGrid>
        <w:gridCol w:w="3628"/>
        <w:gridCol w:w="1445"/>
        <w:gridCol w:w="1812"/>
        <w:gridCol w:w="1421"/>
      </w:tblGrid>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4545DE">
            <w:pPr>
              <w:widowControl/>
              <w:ind w:firstLineChars="250" w:firstLine="31680"/>
              <w:jc w:val="left"/>
              <w:rPr>
                <w:rFonts w:ascii="宋体" w:cs="宋体"/>
                <w:kern w:val="0"/>
                <w:sz w:val="24"/>
                <w:szCs w:val="24"/>
              </w:rPr>
            </w:pPr>
            <w:r w:rsidRPr="0099059A">
              <w:rPr>
                <w:rFonts w:ascii="宋体" w:hAnsi="宋体" w:cs="宋体" w:hint="eastAsia"/>
                <w:kern w:val="0"/>
                <w:sz w:val="24"/>
                <w:szCs w:val="24"/>
              </w:rPr>
              <w:t>观测记录本</w:t>
            </w:r>
          </w:p>
        </w:tc>
        <w:tc>
          <w:tcPr>
            <w:tcW w:w="1445"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hint="eastAsia"/>
                <w:kern w:val="0"/>
                <w:sz w:val="24"/>
                <w:szCs w:val="24"/>
              </w:rPr>
              <w:t>数量（本）</w:t>
            </w:r>
          </w:p>
        </w:tc>
        <w:tc>
          <w:tcPr>
            <w:tcW w:w="1812" w:type="dxa"/>
            <w:tcBorders>
              <w:top w:val="nil"/>
              <w:left w:val="nil"/>
              <w:bottom w:val="nil"/>
              <w:right w:val="nil"/>
            </w:tcBorders>
            <w:noWrap/>
            <w:vAlign w:val="center"/>
          </w:tcPr>
          <w:p w:rsidR="004545DE" w:rsidRPr="0099059A" w:rsidRDefault="004545DE" w:rsidP="004545DE">
            <w:pPr>
              <w:widowControl/>
              <w:ind w:firstLineChars="100" w:firstLine="31680"/>
              <w:jc w:val="left"/>
              <w:rPr>
                <w:rFonts w:ascii="宋体" w:cs="宋体"/>
                <w:kern w:val="0"/>
                <w:sz w:val="24"/>
                <w:szCs w:val="24"/>
              </w:rPr>
            </w:pPr>
            <w:r w:rsidRPr="0099059A">
              <w:rPr>
                <w:rFonts w:ascii="宋体" w:hAnsi="宋体" w:cs="宋体" w:hint="eastAsia"/>
                <w:kern w:val="0"/>
                <w:sz w:val="24"/>
                <w:szCs w:val="24"/>
              </w:rPr>
              <w:t>观测底片</w:t>
            </w:r>
          </w:p>
        </w:tc>
        <w:tc>
          <w:tcPr>
            <w:tcW w:w="1421"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hint="eastAsia"/>
                <w:kern w:val="0"/>
                <w:sz w:val="24"/>
                <w:szCs w:val="24"/>
              </w:rPr>
              <w:t>数量（片）</w:t>
            </w: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40</w:t>
            </w:r>
            <w:r w:rsidRPr="0099059A">
              <w:rPr>
                <w:rFonts w:ascii="宋体" w:hAnsi="宋体" w:cs="宋体" w:hint="eastAsia"/>
                <w:kern w:val="0"/>
                <w:sz w:val="24"/>
                <w:szCs w:val="24"/>
              </w:rPr>
              <w:t>公分双筒底片登记本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1</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N</w:t>
            </w:r>
            <w:r w:rsidRPr="0099059A">
              <w:rPr>
                <w:rFonts w:ascii="宋体" w:hAnsi="宋体" w:cs="宋体" w:hint="eastAsia"/>
                <w:kern w:val="0"/>
                <w:sz w:val="24"/>
                <w:szCs w:val="24"/>
              </w:rPr>
              <w:t>系列底片</w:t>
            </w:r>
          </w:p>
        </w:tc>
        <w:tc>
          <w:tcPr>
            <w:tcW w:w="1421"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1400</w:t>
            </w: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40</w:t>
            </w:r>
            <w:r w:rsidRPr="0099059A">
              <w:rPr>
                <w:rFonts w:ascii="宋体" w:hAnsi="宋体" w:cs="宋体" w:hint="eastAsia"/>
                <w:kern w:val="0"/>
                <w:sz w:val="24"/>
                <w:szCs w:val="24"/>
              </w:rPr>
              <w:t>公分双筒新小行星登记本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1</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SN</w:t>
            </w:r>
            <w:r w:rsidRPr="0099059A">
              <w:rPr>
                <w:rFonts w:ascii="宋体" w:hAnsi="宋体" w:cs="宋体" w:hint="eastAsia"/>
                <w:kern w:val="0"/>
                <w:sz w:val="24"/>
                <w:szCs w:val="24"/>
              </w:rPr>
              <w:t>系列底片</w:t>
            </w:r>
          </w:p>
        </w:tc>
        <w:tc>
          <w:tcPr>
            <w:tcW w:w="1421"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3856</w:t>
            </w: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40</w:t>
            </w:r>
            <w:r w:rsidRPr="0099059A">
              <w:rPr>
                <w:rFonts w:ascii="宋体" w:hAnsi="宋体" w:cs="宋体" w:hint="eastAsia"/>
                <w:kern w:val="0"/>
                <w:sz w:val="24"/>
                <w:szCs w:val="24"/>
              </w:rPr>
              <w:t>公分双筒选星记录本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2</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T</w:t>
            </w:r>
            <w:r w:rsidRPr="0099059A">
              <w:rPr>
                <w:rFonts w:ascii="宋体" w:hAnsi="宋体" w:cs="宋体" w:hint="eastAsia"/>
                <w:kern w:val="0"/>
                <w:sz w:val="24"/>
                <w:szCs w:val="24"/>
              </w:rPr>
              <w:t>系列底片</w:t>
            </w:r>
          </w:p>
        </w:tc>
        <w:tc>
          <w:tcPr>
            <w:tcW w:w="1421"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4039</w:t>
            </w: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40</w:t>
            </w:r>
            <w:r w:rsidRPr="0099059A">
              <w:rPr>
                <w:rFonts w:ascii="宋体" w:hAnsi="宋体" w:cs="宋体" w:hint="eastAsia"/>
                <w:kern w:val="0"/>
                <w:sz w:val="24"/>
                <w:szCs w:val="24"/>
              </w:rPr>
              <w:t>公分双筒观测记录本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20</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hint="eastAsia"/>
                <w:kern w:val="0"/>
                <w:sz w:val="24"/>
                <w:szCs w:val="24"/>
              </w:rPr>
              <w:t>零散底片</w:t>
            </w:r>
          </w:p>
        </w:tc>
        <w:tc>
          <w:tcPr>
            <w:tcW w:w="1421"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180</w:t>
            </w: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15</w:t>
            </w:r>
            <w:r w:rsidRPr="0099059A">
              <w:rPr>
                <w:rFonts w:ascii="宋体" w:hAnsi="宋体" w:cs="宋体" w:hint="eastAsia"/>
                <w:kern w:val="0"/>
                <w:sz w:val="24"/>
                <w:szCs w:val="24"/>
              </w:rPr>
              <w:t>公分小赤道仪观测记录本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5</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p>
        </w:tc>
        <w:tc>
          <w:tcPr>
            <w:tcW w:w="1421"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kern w:val="0"/>
                <w:sz w:val="24"/>
                <w:szCs w:val="24"/>
              </w:rPr>
              <w:t>60</w:t>
            </w:r>
            <w:r w:rsidRPr="0099059A">
              <w:rPr>
                <w:rFonts w:ascii="宋体" w:hAnsi="宋体" w:cs="宋体" w:hint="eastAsia"/>
                <w:kern w:val="0"/>
                <w:sz w:val="24"/>
                <w:szCs w:val="24"/>
              </w:rPr>
              <w:t>公分反射望远镜观测记录本</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2</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p>
        </w:tc>
        <w:tc>
          <w:tcPr>
            <w:tcW w:w="1421"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p>
        </w:tc>
      </w:tr>
      <w:tr w:rsidR="004545DE" w:rsidRPr="0099059A" w:rsidTr="009D5A30">
        <w:trPr>
          <w:trHeight w:val="451"/>
        </w:trPr>
        <w:tc>
          <w:tcPr>
            <w:tcW w:w="3628"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hint="eastAsia"/>
                <w:kern w:val="0"/>
                <w:sz w:val="24"/>
                <w:szCs w:val="24"/>
              </w:rPr>
              <w:t>合计</w:t>
            </w:r>
          </w:p>
        </w:tc>
        <w:tc>
          <w:tcPr>
            <w:tcW w:w="1445" w:type="dxa"/>
            <w:tcBorders>
              <w:top w:val="nil"/>
              <w:left w:val="nil"/>
              <w:bottom w:val="nil"/>
              <w:right w:val="nil"/>
            </w:tcBorders>
            <w:noWrap/>
            <w:vAlign w:val="center"/>
          </w:tcPr>
          <w:p w:rsidR="004545DE" w:rsidRPr="0099059A" w:rsidRDefault="004545DE" w:rsidP="0099059A">
            <w:pPr>
              <w:widowControl/>
              <w:jc w:val="right"/>
              <w:rPr>
                <w:rFonts w:ascii="宋体" w:cs="宋体"/>
                <w:kern w:val="0"/>
                <w:sz w:val="24"/>
                <w:szCs w:val="24"/>
              </w:rPr>
            </w:pPr>
            <w:r w:rsidRPr="0099059A">
              <w:rPr>
                <w:rFonts w:ascii="宋体" w:hAnsi="宋体" w:cs="宋体"/>
                <w:kern w:val="0"/>
                <w:sz w:val="24"/>
                <w:szCs w:val="24"/>
              </w:rPr>
              <w:t>31</w:t>
            </w:r>
          </w:p>
        </w:tc>
        <w:tc>
          <w:tcPr>
            <w:tcW w:w="1812" w:type="dxa"/>
            <w:tcBorders>
              <w:top w:val="nil"/>
              <w:left w:val="nil"/>
              <w:bottom w:val="nil"/>
              <w:right w:val="nil"/>
            </w:tcBorders>
            <w:noWrap/>
            <w:vAlign w:val="center"/>
          </w:tcPr>
          <w:p w:rsidR="004545DE" w:rsidRPr="0099059A" w:rsidRDefault="004545DE" w:rsidP="0099059A">
            <w:pPr>
              <w:widowControl/>
              <w:jc w:val="left"/>
              <w:rPr>
                <w:rFonts w:ascii="宋体" w:cs="宋体"/>
                <w:kern w:val="0"/>
                <w:sz w:val="24"/>
                <w:szCs w:val="24"/>
              </w:rPr>
            </w:pPr>
            <w:r w:rsidRPr="0099059A">
              <w:rPr>
                <w:rFonts w:ascii="宋体" w:hAnsi="宋体" w:cs="宋体" w:hint="eastAsia"/>
                <w:kern w:val="0"/>
                <w:sz w:val="24"/>
                <w:szCs w:val="24"/>
              </w:rPr>
              <w:t>合计</w:t>
            </w:r>
          </w:p>
        </w:tc>
        <w:tc>
          <w:tcPr>
            <w:tcW w:w="1421" w:type="dxa"/>
            <w:tcBorders>
              <w:top w:val="nil"/>
              <w:left w:val="nil"/>
              <w:bottom w:val="nil"/>
              <w:right w:val="nil"/>
            </w:tcBorders>
            <w:noWrap/>
            <w:vAlign w:val="center"/>
          </w:tcPr>
          <w:p w:rsidR="004545DE" w:rsidRPr="0099059A" w:rsidRDefault="004545DE" w:rsidP="004545DE">
            <w:pPr>
              <w:widowControl/>
              <w:ind w:firstLineChars="300" w:firstLine="31680"/>
              <w:jc w:val="left"/>
              <w:rPr>
                <w:rFonts w:ascii="宋体" w:cs="宋体"/>
                <w:kern w:val="0"/>
                <w:sz w:val="24"/>
                <w:szCs w:val="24"/>
              </w:rPr>
            </w:pPr>
            <w:r w:rsidRPr="0099059A">
              <w:rPr>
                <w:rFonts w:ascii="宋体" w:hAnsi="宋体" w:cs="宋体"/>
                <w:kern w:val="0"/>
                <w:sz w:val="24"/>
                <w:szCs w:val="24"/>
              </w:rPr>
              <w:t>9475</w:t>
            </w:r>
          </w:p>
        </w:tc>
      </w:tr>
    </w:tbl>
    <w:p w:rsidR="004545DE" w:rsidRDefault="004545DE" w:rsidP="004545DE">
      <w:pPr>
        <w:spacing w:line="360" w:lineRule="auto"/>
        <w:ind w:firstLineChars="200" w:firstLine="31680"/>
        <w:jc w:val="left"/>
        <w:rPr>
          <w:sz w:val="24"/>
          <w:szCs w:val="24"/>
        </w:rPr>
      </w:pPr>
    </w:p>
    <w:sectPr w:rsidR="004545DE" w:rsidSect="00E935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3D1C"/>
    <w:multiLevelType w:val="hybridMultilevel"/>
    <w:tmpl w:val="1FE266A4"/>
    <w:lvl w:ilvl="0" w:tplc="45343DA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526"/>
    <w:rsid w:val="000241A2"/>
    <w:rsid w:val="00040D0C"/>
    <w:rsid w:val="0004542B"/>
    <w:rsid w:val="00047E4E"/>
    <w:rsid w:val="00191AEA"/>
    <w:rsid w:val="0024626D"/>
    <w:rsid w:val="002A2BB5"/>
    <w:rsid w:val="003D30A9"/>
    <w:rsid w:val="00412BC1"/>
    <w:rsid w:val="004545DE"/>
    <w:rsid w:val="004702C8"/>
    <w:rsid w:val="004E070F"/>
    <w:rsid w:val="004F3D62"/>
    <w:rsid w:val="00532701"/>
    <w:rsid w:val="005958E2"/>
    <w:rsid w:val="0064340E"/>
    <w:rsid w:val="006A7CD0"/>
    <w:rsid w:val="006D15FE"/>
    <w:rsid w:val="0077217E"/>
    <w:rsid w:val="00775B2E"/>
    <w:rsid w:val="007A698A"/>
    <w:rsid w:val="007E4526"/>
    <w:rsid w:val="007E7143"/>
    <w:rsid w:val="008345FD"/>
    <w:rsid w:val="00842158"/>
    <w:rsid w:val="008A223B"/>
    <w:rsid w:val="0099059A"/>
    <w:rsid w:val="009D5A30"/>
    <w:rsid w:val="00A32776"/>
    <w:rsid w:val="00A94545"/>
    <w:rsid w:val="00AA5216"/>
    <w:rsid w:val="00AF38D0"/>
    <w:rsid w:val="00B515FE"/>
    <w:rsid w:val="00B809CA"/>
    <w:rsid w:val="00B95793"/>
    <w:rsid w:val="00DA42E4"/>
    <w:rsid w:val="00DB5BB9"/>
    <w:rsid w:val="00DC56BE"/>
    <w:rsid w:val="00E929ED"/>
    <w:rsid w:val="00E93538"/>
    <w:rsid w:val="00EB6FFF"/>
    <w:rsid w:val="00EE0D3E"/>
    <w:rsid w:val="00EE3DC1"/>
    <w:rsid w:val="00F14D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3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3032836">
      <w:marLeft w:val="0"/>
      <w:marRight w:val="0"/>
      <w:marTop w:val="0"/>
      <w:marBottom w:val="0"/>
      <w:divBdr>
        <w:top w:val="none" w:sz="0" w:space="0" w:color="auto"/>
        <w:left w:val="none" w:sz="0" w:space="0" w:color="auto"/>
        <w:bottom w:val="none" w:sz="0" w:space="0" w:color="auto"/>
        <w:right w:val="none" w:sz="0" w:space="0" w:color="auto"/>
      </w:divBdr>
    </w:div>
    <w:div w:id="1853032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2</Pages>
  <Words>234</Words>
  <Characters>1337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unknown</cp:lastModifiedBy>
  <cp:revision>20</cp:revision>
  <dcterms:created xsi:type="dcterms:W3CDTF">2014-05-02T22:14:00Z</dcterms:created>
  <dcterms:modified xsi:type="dcterms:W3CDTF">2014-05-05T05:02:00Z</dcterms:modified>
</cp:coreProperties>
</file>